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8D90" w14:textId="77777777" w:rsidR="00891D75" w:rsidRDefault="00891D75" w:rsidP="00891D75">
      <w:pPr>
        <w:pStyle w:val="MellkletCm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melléklet a 28/2021. (X. 21.) MOKK szabályzathoz</w:t>
      </w:r>
    </w:p>
    <w:p w14:paraId="14C2A821" w14:textId="77777777" w:rsidR="00891D75" w:rsidRDefault="00891D75" w:rsidP="00891D75">
      <w:pPr>
        <w:pStyle w:val="MellkletCm"/>
        <w:spacing w:before="240"/>
        <w:rPr>
          <w:sz w:val="28"/>
          <w:szCs w:val="28"/>
        </w:rPr>
      </w:pPr>
    </w:p>
    <w:p w14:paraId="0AB8B32A" w14:textId="77777777" w:rsidR="00891D75" w:rsidRPr="006377DF" w:rsidRDefault="00891D75" w:rsidP="00891D75">
      <w:pPr>
        <w:rPr>
          <w:b/>
          <w:bCs/>
          <w:i/>
          <w:iCs/>
        </w:rPr>
      </w:pPr>
      <w:r w:rsidRPr="006377DF">
        <w:rPr>
          <w:b/>
          <w:bCs/>
          <w:i/>
          <w:iCs/>
        </w:rPr>
        <w:t>A pályázat benyújtásának határideje:</w:t>
      </w:r>
    </w:p>
    <w:p w14:paraId="6ABDF612" w14:textId="77777777" w:rsidR="00891D75" w:rsidRPr="006377DF" w:rsidRDefault="00891D75" w:rsidP="00891D75">
      <w:pPr>
        <w:rPr>
          <w:b/>
          <w:bCs/>
          <w:i/>
          <w:iCs/>
        </w:rPr>
      </w:pPr>
    </w:p>
    <w:p w14:paraId="14960A00" w14:textId="77777777" w:rsidR="00891D75" w:rsidRPr="006377DF" w:rsidRDefault="00891D75" w:rsidP="00891D75">
      <w:pPr>
        <w:rPr>
          <w:b/>
          <w:bCs/>
          <w:i/>
          <w:iCs/>
        </w:rPr>
      </w:pPr>
      <w:r w:rsidRPr="006377DF">
        <w:rPr>
          <w:b/>
          <w:bCs/>
          <w:i/>
          <w:iCs/>
        </w:rPr>
        <w:t>1. Joggyakorlati idő</w:t>
      </w:r>
      <w:r w:rsidRPr="006377DF">
        <w:rPr>
          <w:b/>
          <w:bCs/>
          <w:i/>
          <w:iCs/>
        </w:rPr>
        <w:tab/>
      </w:r>
    </w:p>
    <w:p w14:paraId="5B0A6655" w14:textId="77777777" w:rsidR="00891D75" w:rsidRPr="006377DF" w:rsidRDefault="00891D75" w:rsidP="00891D75">
      <w:pPr>
        <w:rPr>
          <w:b/>
          <w:bCs/>
          <w:i/>
          <w:iCs/>
        </w:rPr>
      </w:pPr>
      <w:r w:rsidRPr="006377DF">
        <w:rPr>
          <w:bCs/>
          <w:i/>
          <w:iCs/>
        </w:rPr>
        <w:t xml:space="preserve">Legfeljebb a pályázat </w:t>
      </w:r>
      <w:r>
        <w:rPr>
          <w:bCs/>
          <w:i/>
          <w:iCs/>
        </w:rPr>
        <w:t>benyújtásának határidejét</w:t>
      </w:r>
      <w:r w:rsidRPr="006377DF">
        <w:rPr>
          <w:bCs/>
          <w:i/>
          <w:iCs/>
        </w:rPr>
        <w:t xml:space="preserve"> megelőző 10 éven belüli joggyakorlat vehető figyelembe.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3572"/>
      </w:tblGrid>
      <w:tr w:rsidR="00891D75" w:rsidRPr="006377DF" w14:paraId="41C8B49B" w14:textId="77777777" w:rsidTr="00322E97">
        <w:trPr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BDE5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Közjegyzői joggyakorlat: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CD11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ab/>
              <w:t>év</w:t>
            </w:r>
            <w:r w:rsidRPr="00114B9A">
              <w:rPr>
                <w:bCs/>
              </w:rPr>
              <w:tab/>
              <w:t>hó</w:t>
            </w:r>
          </w:p>
        </w:tc>
      </w:tr>
      <w:tr w:rsidR="00891D75" w:rsidRPr="006377DF" w14:paraId="42E763EA" w14:textId="77777777" w:rsidTr="00322E97">
        <w:trPr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7753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 xml:space="preserve">Közjegyzőhelyettesi joggyakorlat: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7CE5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ab/>
              <w:t>év</w:t>
            </w:r>
            <w:r w:rsidRPr="00114B9A">
              <w:rPr>
                <w:bCs/>
              </w:rPr>
              <w:tab/>
              <w:t>hó</w:t>
            </w:r>
          </w:p>
        </w:tc>
      </w:tr>
      <w:tr w:rsidR="00891D75" w:rsidRPr="006377DF" w14:paraId="17640BFF" w14:textId="77777777" w:rsidTr="00322E97">
        <w:trPr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D243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 xml:space="preserve">A területi kamarában vagy a MOKK-ban, munkaviszonyban vagy megbízási jogviszonyban végzett, jogi szakvizsgához kötött munkakörben eltöltött joggyakorlat: 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2E67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ab/>
              <w:t>év</w:t>
            </w:r>
            <w:r w:rsidRPr="00114B9A">
              <w:rPr>
                <w:bCs/>
              </w:rPr>
              <w:tab/>
              <w:t>hó</w:t>
            </w:r>
          </w:p>
        </w:tc>
      </w:tr>
      <w:tr w:rsidR="00891D75" w:rsidRPr="006377DF" w14:paraId="16A00A70" w14:textId="77777777" w:rsidTr="00322E97">
        <w:trPr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42D02A9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Tartós helyettesi tevékenység: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DCC031A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ab/>
            </w:r>
          </w:p>
        </w:tc>
      </w:tr>
      <w:tr w:rsidR="00891D75" w:rsidRPr="006377DF" w14:paraId="16A0EA0B" w14:textId="77777777" w:rsidTr="00322E97">
        <w:trPr>
          <w:trHeight w:val="567"/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2642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 xml:space="preserve">A </w:t>
            </w:r>
            <w:proofErr w:type="spellStart"/>
            <w:r w:rsidRPr="00114B9A">
              <w:rPr>
                <w:bCs/>
              </w:rPr>
              <w:t>Kjtv</w:t>
            </w:r>
            <w:proofErr w:type="spellEnd"/>
            <w:r w:rsidRPr="00114B9A">
              <w:rPr>
                <w:bCs/>
              </w:rPr>
              <w:t>. 17. § (2) bekezdésében meghatározott egyéb joggyakorlat: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74F7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ab/>
              <w:t>év</w:t>
            </w:r>
            <w:r w:rsidRPr="00114B9A">
              <w:rPr>
                <w:bCs/>
              </w:rPr>
              <w:tab/>
              <w:t>hó</w:t>
            </w:r>
          </w:p>
        </w:tc>
      </w:tr>
      <w:tr w:rsidR="00891D75" w:rsidRPr="006377DF" w14:paraId="2847F3C9" w14:textId="77777777" w:rsidTr="00322E97">
        <w:trPr>
          <w:trHeight w:val="283"/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7852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Közjegyzőjelölti joggyakorlat: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B0D7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ab/>
              <w:t>év</w:t>
            </w:r>
            <w:r w:rsidRPr="00114B9A">
              <w:rPr>
                <w:bCs/>
              </w:rPr>
              <w:tab/>
              <w:t>hó</w:t>
            </w:r>
          </w:p>
        </w:tc>
      </w:tr>
      <w:tr w:rsidR="00891D75" w:rsidRPr="006377DF" w14:paraId="64391F01" w14:textId="77777777" w:rsidTr="00322E97">
        <w:trPr>
          <w:trHeight w:val="820"/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2B07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A területi kamarában vagy a MOKK-ban, munkaviszonyban vagy megbízási jogviszonyban végzett, állam és jogtudományi egyetemi végzettséghez kötött munkakörben eltöltött joggyakorlat: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908B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ab/>
              <w:t>év</w:t>
            </w:r>
            <w:r w:rsidRPr="00114B9A">
              <w:rPr>
                <w:bCs/>
              </w:rPr>
              <w:tab/>
              <w:t>hó</w:t>
            </w:r>
          </w:p>
        </w:tc>
      </w:tr>
      <w:tr w:rsidR="00891D75" w:rsidRPr="006377DF" w14:paraId="18D7FBC3" w14:textId="77777777" w:rsidTr="00322E97">
        <w:trPr>
          <w:trHeight w:val="870"/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74286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Jogi szakvizsgát megelőző, állam és jogtudományi egyetemi végzettséghez kötött egyéb jogi munkakörben eltöltött joggyakorlat: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14BA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ab/>
              <w:t>év</w:t>
            </w:r>
            <w:r w:rsidRPr="00114B9A">
              <w:rPr>
                <w:bCs/>
              </w:rPr>
              <w:tab/>
              <w:t>hó</w:t>
            </w:r>
          </w:p>
        </w:tc>
      </w:tr>
    </w:tbl>
    <w:p w14:paraId="30E239AA" w14:textId="77777777" w:rsidR="00891D75" w:rsidRPr="006377DF" w:rsidRDefault="00891D75" w:rsidP="00891D75">
      <w:pPr>
        <w:rPr>
          <w:bCs/>
          <w:i/>
          <w:iCs/>
        </w:rPr>
      </w:pPr>
    </w:p>
    <w:p w14:paraId="71CAEFB8" w14:textId="77777777" w:rsidR="00891D75" w:rsidRPr="006377DF" w:rsidRDefault="00891D75" w:rsidP="00891D75">
      <w:pPr>
        <w:rPr>
          <w:b/>
          <w:bCs/>
          <w:i/>
          <w:iCs/>
        </w:rPr>
      </w:pPr>
      <w:r w:rsidRPr="006377DF">
        <w:rPr>
          <w:b/>
          <w:bCs/>
          <w:i/>
          <w:iCs/>
        </w:rPr>
        <w:t>2. Nyelvtudás</w:t>
      </w:r>
    </w:p>
    <w:p w14:paraId="115B5231" w14:textId="77777777" w:rsidR="00891D75" w:rsidRPr="006377DF" w:rsidRDefault="00891D75" w:rsidP="00891D75">
      <w:pPr>
        <w:rPr>
          <w:bCs/>
          <w:i/>
          <w:iCs/>
        </w:rPr>
      </w:pPr>
      <w:r w:rsidRPr="006377DF">
        <w:rPr>
          <w:bCs/>
          <w:i/>
          <w:iCs/>
        </w:rPr>
        <w:t>Legfeljebb 3 nyelvvizsga vehető figyelembe különböző nyelvekből.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0"/>
        <w:gridCol w:w="3592"/>
      </w:tblGrid>
      <w:tr w:rsidR="00891D75" w:rsidRPr="006377DF" w14:paraId="33216809" w14:textId="77777777" w:rsidTr="00322E97">
        <w:trPr>
          <w:jc w:val="center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EE73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felsőfokú jogi szaknyelvi nyelvvizsga: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AB03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>nyelvből</w:t>
            </w:r>
          </w:p>
        </w:tc>
      </w:tr>
      <w:tr w:rsidR="00891D75" w:rsidRPr="006377DF" w14:paraId="63CFFCB4" w14:textId="77777777" w:rsidTr="00322E97">
        <w:trPr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E1DC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felsőfokú (C1) komplex típusú nyelvvizsga: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7E6D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>nyelvből</w:t>
            </w:r>
          </w:p>
        </w:tc>
      </w:tr>
      <w:tr w:rsidR="00891D75" w:rsidRPr="006377DF" w14:paraId="0C36EA76" w14:textId="77777777" w:rsidTr="00322E97">
        <w:trPr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6ED1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középfokú jogi szaknyelvi nyelvvizsga: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1134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>nyelvből</w:t>
            </w:r>
          </w:p>
        </w:tc>
      </w:tr>
      <w:tr w:rsidR="00891D75" w:rsidRPr="006377DF" w14:paraId="4899CF2A" w14:textId="77777777" w:rsidTr="00322E97">
        <w:trPr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59EE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középfokú (B2) komplex típusú nyelvvizsga: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C79E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>nyelvből</w:t>
            </w:r>
          </w:p>
        </w:tc>
      </w:tr>
      <w:tr w:rsidR="00891D75" w:rsidRPr="006377DF" w14:paraId="0A7C267B" w14:textId="77777777" w:rsidTr="00322E97">
        <w:trPr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6522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 xml:space="preserve">felsőfokú „A” vagy „B” típusú nyelvvizsga + középfokú </w:t>
            </w:r>
            <w:proofErr w:type="gramStart"/>
            <w:r w:rsidRPr="00114B9A">
              <w:rPr>
                <w:bCs/>
              </w:rPr>
              <w:t>„A”</w:t>
            </w:r>
            <w:proofErr w:type="gramEnd"/>
            <w:r w:rsidRPr="00114B9A">
              <w:rPr>
                <w:bCs/>
              </w:rPr>
              <w:t xml:space="preserve"> vagy „B” típusú: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B240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>nyelvből</w:t>
            </w:r>
          </w:p>
        </w:tc>
      </w:tr>
      <w:tr w:rsidR="00891D75" w:rsidRPr="006377DF" w14:paraId="5D0859DE" w14:textId="77777777" w:rsidTr="00322E97">
        <w:trPr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FF5E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 xml:space="preserve">egy évnél régebbi, a </w:t>
            </w:r>
            <w:proofErr w:type="spellStart"/>
            <w:r w:rsidRPr="00114B9A">
              <w:rPr>
                <w:bCs/>
              </w:rPr>
              <w:t>Kjtv</w:t>
            </w:r>
            <w:proofErr w:type="spellEnd"/>
            <w:r w:rsidRPr="00114B9A">
              <w:rPr>
                <w:bCs/>
              </w:rPr>
              <w:t>. 114. §-a szerinti nyelvi jogosítvány: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AC50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>nyelvből</w:t>
            </w:r>
          </w:p>
        </w:tc>
      </w:tr>
      <w:tr w:rsidR="00891D75" w:rsidRPr="006377DF" w14:paraId="033974F9" w14:textId="77777777" w:rsidTr="00322E97">
        <w:trPr>
          <w:jc w:val="center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8D91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szakfordító- illetve tolmács vizsga: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A713" w14:textId="77777777" w:rsidR="00891D75" w:rsidRPr="00114B9A" w:rsidRDefault="00891D75" w:rsidP="00322E97">
            <w:pPr>
              <w:jc w:val="right"/>
              <w:rPr>
                <w:bCs/>
              </w:rPr>
            </w:pPr>
            <w:r w:rsidRPr="00114B9A">
              <w:rPr>
                <w:bCs/>
              </w:rPr>
              <w:t>nyelvből</w:t>
            </w:r>
          </w:p>
        </w:tc>
      </w:tr>
    </w:tbl>
    <w:p w14:paraId="4E492BAE" w14:textId="77777777" w:rsidR="00891D75" w:rsidRPr="006377DF" w:rsidRDefault="00891D75" w:rsidP="00891D75">
      <w:pPr>
        <w:rPr>
          <w:b/>
          <w:bCs/>
          <w:i/>
          <w:iCs/>
        </w:rPr>
      </w:pPr>
    </w:p>
    <w:p w14:paraId="681D8708" w14:textId="77777777" w:rsidR="00891D75" w:rsidRPr="006377DF" w:rsidRDefault="00891D75" w:rsidP="00891D75">
      <w:pPr>
        <w:rPr>
          <w:b/>
          <w:bCs/>
          <w:i/>
          <w:iCs/>
        </w:rPr>
      </w:pPr>
      <w:r w:rsidRPr="006377DF">
        <w:rPr>
          <w:b/>
          <w:bCs/>
          <w:i/>
          <w:iCs/>
        </w:rPr>
        <w:t>3. Tudományos eredmény, oktatói tevékenység, közjegyzői vizsga</w:t>
      </w:r>
    </w:p>
    <w:p w14:paraId="4FD22010" w14:textId="77777777" w:rsidR="00891D75" w:rsidRPr="006377DF" w:rsidRDefault="00891D75" w:rsidP="00891D75">
      <w:pPr>
        <w:rPr>
          <w:bCs/>
          <w:i/>
          <w:iCs/>
        </w:rPr>
      </w:pPr>
      <w:r w:rsidRPr="006377DF">
        <w:rPr>
          <w:bCs/>
          <w:i/>
          <w:iCs/>
        </w:rPr>
        <w:t xml:space="preserve">Egy tudományos fokozat, </w:t>
      </w:r>
      <w:r w:rsidRPr="00114B9A">
        <w:rPr>
          <w:bCs/>
          <w:i/>
          <w:iCs/>
        </w:rPr>
        <w:t xml:space="preserve">megszerzett szakjogász végzettségek vagy LL.M. minősítések esetében összesen legfeljebb négy félév (szemeszter) </w:t>
      </w:r>
      <w:r w:rsidRPr="006377DF">
        <w:rPr>
          <w:bCs/>
          <w:i/>
          <w:iCs/>
        </w:rPr>
        <w:t xml:space="preserve">és egy egyéb végzettség vehető figyelembe. </w:t>
      </w:r>
    </w:p>
    <w:p w14:paraId="4B24DDB4" w14:textId="77777777" w:rsidR="00891D75" w:rsidRPr="006377DF" w:rsidRDefault="00891D75" w:rsidP="00891D75">
      <w:pPr>
        <w:rPr>
          <w:bCs/>
          <w:i/>
          <w:iCs/>
        </w:rPr>
      </w:pPr>
      <w:r w:rsidRPr="006377DF">
        <w:rPr>
          <w:bCs/>
          <w:i/>
          <w:iCs/>
        </w:rPr>
        <w:t>A pályázó választása szerint vagy egy tudományos fokozat, vagy a 13. § (2) bekezdés d) pontja szerinti oktatói tevékenység vehető figyelembe.</w:t>
      </w:r>
    </w:p>
    <w:p w14:paraId="605A1EB3" w14:textId="77777777" w:rsidR="00891D75" w:rsidRPr="006377DF" w:rsidRDefault="00891D75" w:rsidP="00891D75">
      <w:pPr>
        <w:rPr>
          <w:bCs/>
          <w:i/>
          <w:iCs/>
        </w:rPr>
      </w:pPr>
      <w:r w:rsidRPr="006377DF">
        <w:rPr>
          <w:bCs/>
          <w:i/>
          <w:iCs/>
        </w:rPr>
        <w:t xml:space="preserve">A pályázat </w:t>
      </w:r>
      <w:r>
        <w:rPr>
          <w:bCs/>
          <w:i/>
          <w:iCs/>
        </w:rPr>
        <w:t>benyújtásának határidejét</w:t>
      </w:r>
      <w:r w:rsidRPr="006377DF">
        <w:rPr>
          <w:bCs/>
          <w:i/>
          <w:iCs/>
        </w:rPr>
        <w:t xml:space="preserve"> megelőző 10 évben végzett oktatói tevékenység vehető figyelembe.</w:t>
      </w:r>
    </w:p>
    <w:p w14:paraId="7C58B0D6" w14:textId="77777777" w:rsidR="00891D75" w:rsidRPr="006377DF" w:rsidRDefault="00891D75" w:rsidP="00891D75">
      <w:pPr>
        <w:rPr>
          <w:bCs/>
          <w:i/>
          <w:iCs/>
        </w:rPr>
      </w:pPr>
      <w:r w:rsidRPr="006377DF">
        <w:rPr>
          <w:bCs/>
          <w:i/>
          <w:iCs/>
        </w:rPr>
        <w:t xml:space="preserve">Ha a pályázó több közjegyzői vizsgát tett eredményesen a vizsgarendelet 17. § (1) bekezdésében meghatározott határidőn belül, az általa választott és igazoltan megszerzett vizsga vehető </w:t>
      </w:r>
      <w:r w:rsidRPr="006377DF">
        <w:rPr>
          <w:bCs/>
          <w:i/>
          <w:iCs/>
        </w:rPr>
        <w:lastRenderedPageBreak/>
        <w:t>figyelembe; ha a pályázó nem választott vagy nem igazolta az általa figyelembe venni kért vizsga letételét és eredményét, úgy a pályáztató területi elnökség a pályázó által igazolt eredményes vizsgák közül azt veszi figyelembe, amely alapján a legmagasabb pontszám adható.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3568"/>
      </w:tblGrid>
      <w:tr w:rsidR="00891D75" w:rsidRPr="006377DF" w14:paraId="1A5BBF31" w14:textId="77777777" w:rsidTr="00322E97">
        <w:trPr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EC96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 xml:space="preserve">Állam- és jogtudományok köréből – polgári jogi, nemzetközi magánjogi vagy polgári eljárásjogi területen – szerzett tudományos fokozat </w:t>
            </w:r>
          </w:p>
          <w:p w14:paraId="13753799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(a fokozat megszerzését igazoló intézmény megnevezése, az okirat száma, kiállításának időpontja):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9ADD" w14:textId="77777777" w:rsidR="00891D75" w:rsidRPr="006377DF" w:rsidRDefault="00891D75" w:rsidP="00322E97">
            <w:pPr>
              <w:rPr>
                <w:bCs/>
                <w:i/>
                <w:iCs/>
              </w:rPr>
            </w:pPr>
            <w:r w:rsidRPr="006377DF">
              <w:rPr>
                <w:bCs/>
                <w:i/>
                <w:iCs/>
              </w:rPr>
              <w:tab/>
            </w:r>
          </w:p>
        </w:tc>
      </w:tr>
      <w:tr w:rsidR="00891D75" w:rsidRPr="006377DF" w14:paraId="1E8F4464" w14:textId="77777777" w:rsidTr="00322E97">
        <w:trPr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966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 xml:space="preserve">Állam- és jogtudományi karokon akkreditált szakjogász képzésben megszerzett felsőfokú végzettség vagy LL.M. minősítés </w:t>
            </w:r>
          </w:p>
          <w:p w14:paraId="5E1DFCA6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(a végzettség vagy minősítés megszerzését igazoló intézmény megnevezése, az okirat száma, kiállításának időpontja):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4A0A" w14:textId="77777777" w:rsidR="00891D75" w:rsidRPr="006377DF" w:rsidRDefault="00891D75" w:rsidP="00322E97">
            <w:pPr>
              <w:rPr>
                <w:bCs/>
                <w:i/>
                <w:iCs/>
              </w:rPr>
            </w:pPr>
            <w:r w:rsidRPr="006377DF">
              <w:rPr>
                <w:bCs/>
                <w:i/>
                <w:iCs/>
              </w:rPr>
              <w:tab/>
            </w:r>
          </w:p>
        </w:tc>
      </w:tr>
      <w:tr w:rsidR="00891D75" w:rsidRPr="006377DF" w14:paraId="4C95A865" w14:textId="77777777" w:rsidTr="00322E97">
        <w:trPr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733C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 xml:space="preserve">Egyéb felsőfokú végzettség </w:t>
            </w:r>
          </w:p>
          <w:p w14:paraId="1234CCDF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(a végzettség megszerzését igazoló intézmény megnevezése, az okirat száma, kiállításának időpontja):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3519" w14:textId="77777777" w:rsidR="00891D75" w:rsidRPr="006377DF" w:rsidRDefault="00891D75" w:rsidP="00322E97">
            <w:pPr>
              <w:rPr>
                <w:bCs/>
                <w:i/>
                <w:iCs/>
              </w:rPr>
            </w:pPr>
            <w:r w:rsidRPr="006377DF">
              <w:rPr>
                <w:bCs/>
                <w:i/>
                <w:iCs/>
              </w:rPr>
              <w:tab/>
            </w:r>
          </w:p>
        </w:tc>
      </w:tr>
      <w:tr w:rsidR="00891D75" w:rsidRPr="006377DF" w14:paraId="278D1577" w14:textId="77777777" w:rsidTr="00322E97">
        <w:trPr>
          <w:jc w:val="center"/>
        </w:trPr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9F9E5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Közjegyzői vizsga</w:t>
            </w:r>
          </w:p>
          <w:p w14:paraId="10A47972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(a vizsga letételét igazoló okirat/tanúsítvány száma, kiállításának időpontja):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C72F" w14:textId="77777777" w:rsidR="00891D75" w:rsidRPr="006377DF" w:rsidRDefault="00891D75" w:rsidP="00322E97">
            <w:pPr>
              <w:rPr>
                <w:bCs/>
                <w:i/>
                <w:iCs/>
              </w:rPr>
            </w:pPr>
            <w:r w:rsidRPr="006377DF">
              <w:rPr>
                <w:bCs/>
                <w:i/>
                <w:iCs/>
              </w:rPr>
              <w:tab/>
            </w:r>
          </w:p>
        </w:tc>
      </w:tr>
      <w:tr w:rsidR="00891D75" w:rsidRPr="006377DF" w14:paraId="53016398" w14:textId="77777777" w:rsidTr="00322E97">
        <w:trPr>
          <w:jc w:val="center"/>
        </w:trPr>
        <w:tc>
          <w:tcPr>
            <w:tcW w:w="57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A7D4354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Felsőoktatási intézményben végzett rendszeres jogi oktatói tevékenység:</w:t>
            </w: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28CEA32" w14:textId="77777777" w:rsidR="00891D75" w:rsidRPr="006377DF" w:rsidRDefault="00891D75" w:rsidP="00322E97">
            <w:pPr>
              <w:rPr>
                <w:bCs/>
                <w:i/>
                <w:iCs/>
              </w:rPr>
            </w:pPr>
            <w:r w:rsidRPr="006377DF">
              <w:rPr>
                <w:bCs/>
                <w:i/>
                <w:iCs/>
              </w:rPr>
              <w:tab/>
            </w:r>
          </w:p>
        </w:tc>
      </w:tr>
      <w:tr w:rsidR="00891D75" w:rsidRPr="006377DF" w14:paraId="18B3BF9E" w14:textId="77777777" w:rsidTr="00322E97">
        <w:trPr>
          <w:jc w:val="center"/>
        </w:trPr>
        <w:tc>
          <w:tcPr>
            <w:tcW w:w="579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756997A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A MOKK által szervezett és elismert tanfolyamokon végzett oktatói tevékenység</w:t>
            </w:r>
          </w:p>
          <w:p w14:paraId="504AE6AA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(a tanfolyam megnevezése, megtartásának időpontja):</w:t>
            </w: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47FDFA6" w14:textId="77777777" w:rsidR="00891D75" w:rsidRPr="006377DF" w:rsidRDefault="00891D75" w:rsidP="00322E97">
            <w:pPr>
              <w:rPr>
                <w:bCs/>
                <w:i/>
                <w:iCs/>
              </w:rPr>
            </w:pPr>
            <w:r w:rsidRPr="006377DF">
              <w:rPr>
                <w:bCs/>
                <w:i/>
                <w:iCs/>
              </w:rPr>
              <w:tab/>
            </w:r>
          </w:p>
        </w:tc>
      </w:tr>
      <w:tr w:rsidR="00891D75" w:rsidRPr="006377DF" w14:paraId="4BCA2C04" w14:textId="77777777" w:rsidTr="00322E97">
        <w:trPr>
          <w:jc w:val="center"/>
        </w:trPr>
        <w:tc>
          <w:tcPr>
            <w:tcW w:w="57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E1D8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A jogi hivatásrendek (bírói, ügyészi, bírósági végrehajtói, ügyvédi, kamarai jogtanácsosi stb.) szervezett képzésének keretében tartott a bíróságok szervezetéről és igazgatásáról szóló törvény, az ügyészségről szóló törvény, a bírósági végrehajtásról szóló törvény, az ügyvédi tevékenységről szóló törvény szerinti szervezet vagy más államhatalmi, államigazgatási, közigazgatási szerv által rendezett tanfolyamokon végzett oktatói tevékenység:</w:t>
            </w:r>
          </w:p>
        </w:tc>
        <w:tc>
          <w:tcPr>
            <w:tcW w:w="37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0650" w14:textId="77777777" w:rsidR="00891D75" w:rsidRPr="006377DF" w:rsidRDefault="00891D75" w:rsidP="00322E97">
            <w:pPr>
              <w:rPr>
                <w:bCs/>
                <w:i/>
                <w:iCs/>
              </w:rPr>
            </w:pPr>
          </w:p>
        </w:tc>
      </w:tr>
    </w:tbl>
    <w:p w14:paraId="26076029" w14:textId="77777777" w:rsidR="00891D75" w:rsidRPr="006377DF" w:rsidRDefault="00891D75" w:rsidP="00891D75">
      <w:pPr>
        <w:rPr>
          <w:b/>
          <w:bCs/>
          <w:i/>
          <w:iCs/>
        </w:rPr>
      </w:pPr>
    </w:p>
    <w:p w14:paraId="0400BC0C" w14:textId="77777777" w:rsidR="00891D75" w:rsidRPr="006377DF" w:rsidRDefault="00891D75" w:rsidP="00891D75">
      <w:pPr>
        <w:rPr>
          <w:b/>
          <w:bCs/>
          <w:i/>
          <w:iCs/>
        </w:rPr>
      </w:pPr>
      <w:r w:rsidRPr="006377DF">
        <w:rPr>
          <w:b/>
          <w:bCs/>
          <w:i/>
          <w:iCs/>
        </w:rPr>
        <w:t>4. Publikáció</w:t>
      </w:r>
    </w:p>
    <w:p w14:paraId="2B3ABFD9" w14:textId="77777777" w:rsidR="00891D75" w:rsidRPr="006377DF" w:rsidRDefault="00891D75" w:rsidP="00891D75">
      <w:pPr>
        <w:rPr>
          <w:bCs/>
          <w:i/>
          <w:iCs/>
        </w:rPr>
      </w:pPr>
      <w:r w:rsidRPr="006377DF">
        <w:rPr>
          <w:bCs/>
          <w:i/>
          <w:iCs/>
        </w:rPr>
        <w:t xml:space="preserve">Egy-egy önálló vagy társszerzőként írt monográfia, és legfeljebb öt – a 15. § (2) bekezdés </w:t>
      </w:r>
      <w:proofErr w:type="gramStart"/>
      <w:r w:rsidRPr="006377DF">
        <w:rPr>
          <w:bCs/>
          <w:i/>
          <w:iCs/>
        </w:rPr>
        <w:t>c)-</w:t>
      </w:r>
      <w:proofErr w:type="gramEnd"/>
      <w:r w:rsidRPr="006377DF">
        <w:rPr>
          <w:bCs/>
          <w:i/>
          <w:iCs/>
        </w:rPr>
        <w:t>g) pontjai szerinti – publikáció vehető figyelembe.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3566"/>
      </w:tblGrid>
      <w:tr w:rsidR="00891D75" w:rsidRPr="006377DF" w14:paraId="17424657" w14:textId="77777777" w:rsidTr="00322E97">
        <w:trPr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B71C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A pályázó által írt önálló monográfia: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6765" w14:textId="77777777" w:rsidR="00891D75" w:rsidRPr="006377DF" w:rsidRDefault="00891D75" w:rsidP="00322E97">
            <w:pPr>
              <w:rPr>
                <w:bCs/>
                <w:i/>
                <w:iCs/>
              </w:rPr>
            </w:pPr>
            <w:r w:rsidRPr="006377DF">
              <w:rPr>
                <w:bCs/>
                <w:i/>
                <w:iCs/>
              </w:rPr>
              <w:tab/>
            </w:r>
          </w:p>
        </w:tc>
      </w:tr>
      <w:tr w:rsidR="00891D75" w:rsidRPr="006377DF" w14:paraId="2B64B76F" w14:textId="77777777" w:rsidTr="00322E97">
        <w:trPr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375E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Társszerzőként írt monográfia: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0118" w14:textId="77777777" w:rsidR="00891D75" w:rsidRPr="006377DF" w:rsidRDefault="00891D75" w:rsidP="00322E97">
            <w:pPr>
              <w:rPr>
                <w:bCs/>
                <w:i/>
                <w:iCs/>
              </w:rPr>
            </w:pPr>
            <w:r w:rsidRPr="006377DF">
              <w:rPr>
                <w:bCs/>
                <w:i/>
                <w:iCs/>
              </w:rPr>
              <w:tab/>
            </w:r>
          </w:p>
        </w:tc>
      </w:tr>
      <w:tr w:rsidR="00891D75" w:rsidRPr="006377DF" w14:paraId="683566A0" w14:textId="77777777" w:rsidTr="00322E97">
        <w:trPr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DC43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MTA IX. osztálya Állam- és Jogtudományi Bizottsága által „A”, „B” „C” vagy „D” kategóriába sorolt folyóiratban megjelent publikáció</w:t>
            </w:r>
          </w:p>
          <w:p w14:paraId="4757E65C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(a szakmai lap megnevezése, MTA szerinti besorolása, megjelenés időpontja, a publikáció címe):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201B" w14:textId="77777777" w:rsidR="00891D75" w:rsidRPr="006377DF" w:rsidRDefault="00891D75" w:rsidP="00322E97">
            <w:pPr>
              <w:rPr>
                <w:bCs/>
                <w:i/>
                <w:iCs/>
              </w:rPr>
            </w:pPr>
            <w:r w:rsidRPr="006377DF">
              <w:rPr>
                <w:bCs/>
                <w:i/>
                <w:iCs/>
              </w:rPr>
              <w:tab/>
              <w:t xml:space="preserve">                           </w:t>
            </w:r>
            <w:r w:rsidRPr="006377DF">
              <w:rPr>
                <w:bCs/>
                <w:i/>
                <w:iCs/>
              </w:rPr>
              <w:tab/>
            </w:r>
          </w:p>
        </w:tc>
      </w:tr>
      <w:tr w:rsidR="00891D75" w:rsidRPr="006377DF" w14:paraId="1C6FEA76" w14:textId="77777777" w:rsidTr="00322E97">
        <w:trPr>
          <w:jc w:val="center"/>
        </w:trPr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F884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t>A Közjegyzők Közlönye 2013. március 1. után megjelent számában, továbbá a Közjegyzői Akadémia Nonprofit Kft. által kiadott tanulmánykötetben megjelent publikáció</w:t>
            </w:r>
          </w:p>
          <w:p w14:paraId="4A80CB7A" w14:textId="77777777" w:rsidR="00891D75" w:rsidRPr="00114B9A" w:rsidRDefault="00891D75" w:rsidP="00322E97">
            <w:pPr>
              <w:rPr>
                <w:bCs/>
              </w:rPr>
            </w:pPr>
            <w:r w:rsidRPr="00114B9A">
              <w:rPr>
                <w:bCs/>
              </w:rPr>
              <w:lastRenderedPageBreak/>
              <w:t>(a szakmai lap megnevezése, MTA szerinti besorolása, megjelenés időpontja, a publikáció címe):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D3E6" w14:textId="77777777" w:rsidR="00891D75" w:rsidRPr="006377DF" w:rsidRDefault="00891D75" w:rsidP="00322E97">
            <w:pPr>
              <w:rPr>
                <w:bCs/>
                <w:i/>
                <w:iCs/>
              </w:rPr>
            </w:pPr>
          </w:p>
        </w:tc>
      </w:tr>
    </w:tbl>
    <w:p w14:paraId="0C82646C" w14:textId="77777777" w:rsidR="00891D75" w:rsidRDefault="00891D75" w:rsidP="00891D75">
      <w:pPr>
        <w:rPr>
          <w:bCs/>
          <w:i/>
          <w:iCs/>
        </w:rPr>
      </w:pPr>
    </w:p>
    <w:p w14:paraId="01533584" w14:textId="77777777" w:rsidR="00891D75" w:rsidRDefault="00891D75" w:rsidP="00891D75">
      <w:pPr>
        <w:rPr>
          <w:bCs/>
          <w:i/>
          <w:iCs/>
        </w:rPr>
      </w:pPr>
    </w:p>
    <w:p w14:paraId="7038B7DB" w14:textId="77777777" w:rsidR="00891D75" w:rsidRPr="00114B9A" w:rsidRDefault="00891D75" w:rsidP="00891D75">
      <w:pPr>
        <w:rPr>
          <w:b/>
          <w:bCs/>
          <w:i/>
          <w:iCs/>
        </w:rPr>
      </w:pPr>
      <w:r w:rsidRPr="00114B9A">
        <w:rPr>
          <w:b/>
          <w:bCs/>
          <w:i/>
          <w:iCs/>
        </w:rPr>
        <w:t>5. Kamarai tevékenység</w:t>
      </w:r>
    </w:p>
    <w:p w14:paraId="4AF24186" w14:textId="0BB6E96D" w:rsidR="00891D75" w:rsidRPr="00114B9A" w:rsidRDefault="00492471" w:rsidP="00891D75">
      <w:pPr>
        <w:rPr>
          <w:bCs/>
          <w:i/>
        </w:rPr>
      </w:pPr>
      <w:r w:rsidRPr="006E7FA8">
        <w:rPr>
          <w:bCs/>
          <w:i/>
        </w:rPr>
        <w:t>Legfeljebb a pályázat benyújtásának határidejét megelőző 10 éven belül végzett tevékenység vehető figyelembe.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891D75" w14:paraId="5785320C" w14:textId="77777777" w:rsidTr="00322E97">
        <w:tc>
          <w:tcPr>
            <w:tcW w:w="4531" w:type="dxa"/>
          </w:tcPr>
          <w:p w14:paraId="4AC88586" w14:textId="77777777" w:rsidR="00891D75" w:rsidRPr="00322E97" w:rsidRDefault="00891D75" w:rsidP="00322E97">
            <w:pPr>
              <w:rPr>
                <w:bCs/>
                <w:sz w:val="22"/>
              </w:rPr>
            </w:pPr>
            <w:r w:rsidRPr="00322E97">
              <w:rPr>
                <w:bCs/>
                <w:sz w:val="22"/>
              </w:rPr>
              <w:t>Területi kamarában végzett tevékenység (a területi kamara megnevezése, a tagság időtartama):</w:t>
            </w:r>
          </w:p>
        </w:tc>
        <w:tc>
          <w:tcPr>
            <w:tcW w:w="5103" w:type="dxa"/>
          </w:tcPr>
          <w:p w14:paraId="09B74957" w14:textId="77777777" w:rsidR="00891D75" w:rsidRPr="00322E97" w:rsidRDefault="00891D75" w:rsidP="00322E97">
            <w:pPr>
              <w:rPr>
                <w:bCs/>
                <w:sz w:val="22"/>
              </w:rPr>
            </w:pPr>
          </w:p>
        </w:tc>
      </w:tr>
      <w:tr w:rsidR="00891D75" w14:paraId="58EBE29E" w14:textId="77777777" w:rsidTr="00322E97">
        <w:tc>
          <w:tcPr>
            <w:tcW w:w="4531" w:type="dxa"/>
          </w:tcPr>
          <w:p w14:paraId="2BDDCCFA" w14:textId="77777777" w:rsidR="00891D75" w:rsidRPr="00322E97" w:rsidRDefault="00891D75" w:rsidP="00322E97">
            <w:pPr>
              <w:rPr>
                <w:bCs/>
                <w:sz w:val="22"/>
              </w:rPr>
            </w:pPr>
            <w:r w:rsidRPr="00322E97">
              <w:rPr>
                <w:bCs/>
                <w:sz w:val="22"/>
              </w:rPr>
              <w:t>MOKK-ban végzett tevékenység (a szervezeti egység megnevezése, a tagság időtartama):</w:t>
            </w:r>
          </w:p>
        </w:tc>
        <w:tc>
          <w:tcPr>
            <w:tcW w:w="5103" w:type="dxa"/>
          </w:tcPr>
          <w:p w14:paraId="770D6BC2" w14:textId="77777777" w:rsidR="00891D75" w:rsidRPr="00322E97" w:rsidRDefault="00891D75" w:rsidP="00322E97">
            <w:pPr>
              <w:rPr>
                <w:bCs/>
                <w:sz w:val="22"/>
              </w:rPr>
            </w:pPr>
          </w:p>
        </w:tc>
      </w:tr>
      <w:tr w:rsidR="00891D75" w14:paraId="07A4BF2D" w14:textId="77777777" w:rsidTr="00322E97">
        <w:tc>
          <w:tcPr>
            <w:tcW w:w="4531" w:type="dxa"/>
          </w:tcPr>
          <w:p w14:paraId="6C61AC06" w14:textId="77777777" w:rsidR="00891D75" w:rsidRPr="00322E97" w:rsidRDefault="00891D75" w:rsidP="00322E97">
            <w:pPr>
              <w:rPr>
                <w:bCs/>
                <w:sz w:val="22"/>
              </w:rPr>
            </w:pPr>
            <w:r w:rsidRPr="00322E97">
              <w:rPr>
                <w:bCs/>
                <w:sz w:val="22"/>
              </w:rPr>
              <w:t>A MOKK mellett működő szakmai bizottságban betöltött tagság (a szakbizottság megnevezése, a tagság időtartama):</w:t>
            </w:r>
          </w:p>
        </w:tc>
        <w:tc>
          <w:tcPr>
            <w:tcW w:w="5103" w:type="dxa"/>
          </w:tcPr>
          <w:p w14:paraId="7A116035" w14:textId="77777777" w:rsidR="00891D75" w:rsidRPr="00322E97" w:rsidRDefault="00891D75" w:rsidP="00322E97">
            <w:pPr>
              <w:rPr>
                <w:bCs/>
                <w:sz w:val="22"/>
              </w:rPr>
            </w:pPr>
          </w:p>
        </w:tc>
      </w:tr>
      <w:tr w:rsidR="00891D75" w14:paraId="2901B34D" w14:textId="77777777" w:rsidTr="00322E97">
        <w:tc>
          <w:tcPr>
            <w:tcW w:w="4531" w:type="dxa"/>
          </w:tcPr>
          <w:p w14:paraId="5646E6CE" w14:textId="77777777" w:rsidR="00891D75" w:rsidRPr="00322E97" w:rsidRDefault="00891D75" w:rsidP="00322E97">
            <w:pPr>
              <w:rPr>
                <w:bCs/>
                <w:sz w:val="22"/>
              </w:rPr>
            </w:pPr>
            <w:r w:rsidRPr="00322E97">
              <w:rPr>
                <w:bCs/>
                <w:sz w:val="22"/>
              </w:rPr>
              <w:t>Az UINL, a CNUE és a MOKK megbízásából más nemzetközi bizottságban betöltött tagság (a szakbizottság megnevezése, a tagság időtartama):</w:t>
            </w:r>
          </w:p>
        </w:tc>
        <w:tc>
          <w:tcPr>
            <w:tcW w:w="5103" w:type="dxa"/>
          </w:tcPr>
          <w:p w14:paraId="79115548" w14:textId="77777777" w:rsidR="00891D75" w:rsidRPr="00322E97" w:rsidRDefault="00891D75" w:rsidP="00322E97">
            <w:pPr>
              <w:rPr>
                <w:bCs/>
                <w:sz w:val="22"/>
              </w:rPr>
            </w:pPr>
          </w:p>
        </w:tc>
      </w:tr>
    </w:tbl>
    <w:p w14:paraId="41486C76" w14:textId="77777777" w:rsidR="007337F9" w:rsidRPr="00891D75" w:rsidRDefault="007337F9" w:rsidP="00891D75"/>
    <w:sectPr w:rsidR="007337F9" w:rsidRPr="00891D75" w:rsidSect="007B5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1977" w14:textId="77777777" w:rsidR="00FA09DB" w:rsidRDefault="00FA09DB">
      <w:r>
        <w:separator/>
      </w:r>
    </w:p>
  </w:endnote>
  <w:endnote w:type="continuationSeparator" w:id="0">
    <w:p w14:paraId="36B75E2A" w14:textId="77777777" w:rsidR="00FA09DB" w:rsidRDefault="00FA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D562" w14:textId="77777777" w:rsidR="00FA09DB" w:rsidRDefault="00FA09DB">
      <w:r>
        <w:separator/>
      </w:r>
    </w:p>
  </w:footnote>
  <w:footnote w:type="continuationSeparator" w:id="0">
    <w:p w14:paraId="5525ED41" w14:textId="77777777" w:rsidR="00FA09DB" w:rsidRDefault="00FA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2CE8"/>
    <w:multiLevelType w:val="hybridMultilevel"/>
    <w:tmpl w:val="8ACC2F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04944"/>
    <w:multiLevelType w:val="hybridMultilevel"/>
    <w:tmpl w:val="E00A82C4"/>
    <w:lvl w:ilvl="0" w:tplc="7FDCBA74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388750">
    <w:abstractNumId w:val="1"/>
  </w:num>
  <w:num w:numId="2" w16cid:durableId="176449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7F9"/>
    <w:rsid w:val="0001665B"/>
    <w:rsid w:val="000D4EF1"/>
    <w:rsid w:val="00121F0E"/>
    <w:rsid w:val="0012322F"/>
    <w:rsid w:val="001630FC"/>
    <w:rsid w:val="001A5C63"/>
    <w:rsid w:val="001B44C9"/>
    <w:rsid w:val="001B4779"/>
    <w:rsid w:val="002132EB"/>
    <w:rsid w:val="002A32D0"/>
    <w:rsid w:val="002B3AF4"/>
    <w:rsid w:val="00305403"/>
    <w:rsid w:val="00322E97"/>
    <w:rsid w:val="003366B4"/>
    <w:rsid w:val="00384C41"/>
    <w:rsid w:val="00492471"/>
    <w:rsid w:val="005A3DEF"/>
    <w:rsid w:val="005B5C0A"/>
    <w:rsid w:val="00626AEB"/>
    <w:rsid w:val="00694987"/>
    <w:rsid w:val="00696072"/>
    <w:rsid w:val="006A7F61"/>
    <w:rsid w:val="006D2AF5"/>
    <w:rsid w:val="006E7FA8"/>
    <w:rsid w:val="00702814"/>
    <w:rsid w:val="007337F9"/>
    <w:rsid w:val="0075140B"/>
    <w:rsid w:val="00792340"/>
    <w:rsid w:val="007B57E3"/>
    <w:rsid w:val="00876CB4"/>
    <w:rsid w:val="00891D75"/>
    <w:rsid w:val="009B5714"/>
    <w:rsid w:val="00A638FD"/>
    <w:rsid w:val="00B127A1"/>
    <w:rsid w:val="00B3682B"/>
    <w:rsid w:val="00C3107F"/>
    <w:rsid w:val="00C57CBE"/>
    <w:rsid w:val="00CA1F5D"/>
    <w:rsid w:val="00E314DB"/>
    <w:rsid w:val="00E75247"/>
    <w:rsid w:val="00E861BB"/>
    <w:rsid w:val="00FA09DB"/>
    <w:rsid w:val="00FB5A38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9A68"/>
  <w15:chartTrackingRefBased/>
  <w15:docId w15:val="{2B7F438A-7F7E-49CD-B7C1-DECE4F95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37F9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384C41"/>
    <w:pPr>
      <w:keepNext/>
      <w:keepLines/>
      <w:spacing w:before="480" w:after="240"/>
      <w:jc w:val="center"/>
    </w:pPr>
    <w:rPr>
      <w:rFonts w:eastAsia="Times New Roman"/>
      <w:b/>
      <w:sz w:val="28"/>
    </w:rPr>
  </w:style>
  <w:style w:type="paragraph" w:customStyle="1" w:styleId="Stlus2">
    <w:name w:val="Stílus2"/>
    <w:basedOn w:val="Norml"/>
    <w:rsid w:val="00384C41"/>
    <w:pPr>
      <w:keepNext/>
      <w:keepLines/>
      <w:spacing w:before="480" w:after="240"/>
      <w:jc w:val="center"/>
    </w:pPr>
    <w:rPr>
      <w:rFonts w:eastAsia="Times New Roman"/>
      <w:b/>
      <w:i/>
    </w:rPr>
  </w:style>
  <w:style w:type="paragraph" w:customStyle="1" w:styleId="Bekezds">
    <w:name w:val="Bekezdés"/>
    <w:basedOn w:val="Norml"/>
    <w:qFormat/>
    <w:rsid w:val="001A5C63"/>
    <w:pPr>
      <w:keepLines/>
      <w:ind w:firstLine="204"/>
    </w:pPr>
    <w:rPr>
      <w:rFonts w:eastAsia="Times New Roman" w:cs="Arial"/>
    </w:rPr>
  </w:style>
  <w:style w:type="paragraph" w:customStyle="1" w:styleId="Bekezds2">
    <w:name w:val="Bekezdés2"/>
    <w:uiPriority w:val="99"/>
    <w:qFormat/>
    <w:rsid w:val="001A5C63"/>
    <w:pPr>
      <w:widowControl w:val="0"/>
      <w:autoSpaceDE w:val="0"/>
      <w:autoSpaceDN w:val="0"/>
      <w:adjustRightInd w:val="0"/>
      <w:ind w:left="204" w:firstLine="204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Kikezds">
    <w:name w:val="Kikezdés"/>
    <w:autoRedefine/>
    <w:uiPriority w:val="99"/>
    <w:qFormat/>
    <w:rsid w:val="001A5C63"/>
    <w:pPr>
      <w:widowControl w:val="0"/>
      <w:autoSpaceDE w:val="0"/>
      <w:autoSpaceDN w:val="0"/>
      <w:adjustRightInd w:val="0"/>
      <w:ind w:left="202" w:hanging="202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FejezetCm">
    <w:name w:val="FejezetCím"/>
    <w:basedOn w:val="Norml"/>
    <w:autoRedefine/>
    <w:qFormat/>
    <w:rsid w:val="001A5C63"/>
    <w:pPr>
      <w:keepNext/>
      <w:keepLines/>
      <w:spacing w:before="480" w:after="240"/>
      <w:jc w:val="center"/>
    </w:pPr>
    <w:rPr>
      <w:rFonts w:eastAsia="Times New Roman" w:cs="Arial"/>
      <w:b/>
      <w:i/>
    </w:rPr>
  </w:style>
  <w:style w:type="paragraph" w:customStyle="1" w:styleId="FCm">
    <w:name w:val="FôCím"/>
    <w:basedOn w:val="Norml"/>
    <w:qFormat/>
    <w:rsid w:val="001A5C63"/>
    <w:pPr>
      <w:keepNext/>
      <w:keepLines/>
      <w:spacing w:before="480" w:after="240"/>
      <w:jc w:val="center"/>
    </w:pPr>
    <w:rPr>
      <w:rFonts w:eastAsia="Times New Roman" w:cs="Arial"/>
      <w:b/>
      <w:sz w:val="28"/>
    </w:rPr>
  </w:style>
  <w:style w:type="paragraph" w:customStyle="1" w:styleId="kzp">
    <w:name w:val="közép"/>
    <w:basedOn w:val="Norml"/>
    <w:autoRedefine/>
    <w:qFormat/>
    <w:rsid w:val="001A5C63"/>
    <w:pPr>
      <w:keepLines/>
      <w:spacing w:before="240" w:after="240"/>
      <w:jc w:val="center"/>
    </w:pPr>
    <w:rPr>
      <w:rFonts w:eastAsia="Times New Roman"/>
      <w:i/>
    </w:rPr>
  </w:style>
  <w:style w:type="paragraph" w:customStyle="1" w:styleId="MellkletCm">
    <w:name w:val="MellékletCím"/>
    <w:basedOn w:val="Norml"/>
    <w:autoRedefine/>
    <w:uiPriority w:val="99"/>
    <w:qFormat/>
    <w:rsid w:val="001A5C63"/>
    <w:pPr>
      <w:keepNext/>
      <w:keepLines/>
      <w:spacing w:before="480" w:after="240"/>
    </w:pPr>
    <w:rPr>
      <w:rFonts w:eastAsia="Times New Roman" w:cs="Arial"/>
      <w:i/>
      <w:u w:val="single"/>
    </w:rPr>
  </w:style>
  <w:style w:type="paragraph" w:customStyle="1" w:styleId="DltCm">
    <w:name w:val="DôltCím"/>
    <w:basedOn w:val="Norml"/>
    <w:qFormat/>
    <w:rsid w:val="001A5C63"/>
    <w:pPr>
      <w:keepNext/>
      <w:keepLines/>
      <w:spacing w:before="480" w:after="240"/>
      <w:jc w:val="center"/>
    </w:pPr>
    <w:rPr>
      <w:rFonts w:eastAsia="Times New Roman" w:cs="Arial"/>
      <w:i/>
    </w:rPr>
  </w:style>
  <w:style w:type="paragraph" w:customStyle="1" w:styleId="NormlCm">
    <w:name w:val="NormálCím"/>
    <w:basedOn w:val="Norml"/>
    <w:qFormat/>
    <w:rsid w:val="001A5C63"/>
    <w:pPr>
      <w:keepNext/>
      <w:keepLines/>
      <w:spacing w:before="480" w:after="240"/>
      <w:ind w:left="57" w:right="57"/>
      <w:jc w:val="center"/>
    </w:pPr>
    <w:rPr>
      <w:rFonts w:eastAsia="Times New Roman" w:cs="Arial"/>
    </w:rPr>
  </w:style>
  <w:style w:type="paragraph" w:customStyle="1" w:styleId="VastagCm">
    <w:name w:val="VastagCím"/>
    <w:basedOn w:val="NormlCm"/>
    <w:autoRedefine/>
    <w:qFormat/>
    <w:rsid w:val="001A5C63"/>
    <w:rPr>
      <w:b/>
    </w:rPr>
  </w:style>
  <w:style w:type="paragraph" w:customStyle="1" w:styleId="Bekezds3">
    <w:name w:val="Bekezdés3"/>
    <w:uiPriority w:val="99"/>
    <w:qFormat/>
    <w:rsid w:val="001A5C63"/>
    <w:pPr>
      <w:widowControl w:val="0"/>
      <w:autoSpaceDE w:val="0"/>
      <w:autoSpaceDN w:val="0"/>
      <w:adjustRightInd w:val="0"/>
      <w:ind w:left="408" w:firstLine="204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ekezds4">
    <w:name w:val="Bekezdés4"/>
    <w:uiPriority w:val="99"/>
    <w:qFormat/>
    <w:rsid w:val="001A5C63"/>
    <w:pPr>
      <w:widowControl w:val="0"/>
      <w:autoSpaceDE w:val="0"/>
      <w:autoSpaceDN w:val="0"/>
      <w:adjustRightInd w:val="0"/>
      <w:ind w:left="613" w:firstLine="204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lcm1">
    <w:name w:val="Alcím1"/>
    <w:basedOn w:val="Norml"/>
    <w:qFormat/>
    <w:rsid w:val="001A5C63"/>
    <w:pPr>
      <w:keepNext/>
      <w:keepLines/>
      <w:spacing w:before="480" w:after="240"/>
      <w:jc w:val="center"/>
    </w:pPr>
    <w:rPr>
      <w:rFonts w:eastAsia="Times New Roman"/>
      <w:i/>
      <w:color w:val="0000FF"/>
      <w:lang w:eastAsia="hu-HU"/>
    </w:rPr>
  </w:style>
  <w:style w:type="paragraph" w:customStyle="1" w:styleId="Alcm2">
    <w:name w:val="Alcím2"/>
    <w:basedOn w:val="Norml"/>
    <w:qFormat/>
    <w:rsid w:val="001A5C63"/>
    <w:pPr>
      <w:keepNext/>
      <w:keepLines/>
      <w:spacing w:before="480" w:after="240"/>
      <w:jc w:val="center"/>
    </w:pPr>
    <w:rPr>
      <w:rFonts w:eastAsia="Times New Roman"/>
      <w:i/>
      <w:color w:val="0000FF"/>
      <w:lang w:eastAsia="hu-HU"/>
    </w:rPr>
  </w:style>
  <w:style w:type="paragraph" w:customStyle="1" w:styleId="Alcm3">
    <w:name w:val="Alcím3"/>
    <w:basedOn w:val="Norml"/>
    <w:qFormat/>
    <w:rsid w:val="001A5C63"/>
    <w:pPr>
      <w:keepNext/>
      <w:keepLines/>
      <w:spacing w:before="480" w:after="240"/>
      <w:jc w:val="center"/>
    </w:pPr>
    <w:rPr>
      <w:rFonts w:eastAsia="Times New Roman"/>
      <w:i/>
      <w:color w:val="0000FF"/>
      <w:lang w:eastAsia="hu-HU"/>
    </w:rPr>
  </w:style>
  <w:style w:type="paragraph" w:customStyle="1" w:styleId="Alcm4">
    <w:name w:val="Alcím4"/>
    <w:basedOn w:val="Norml"/>
    <w:qFormat/>
    <w:rsid w:val="001A5C63"/>
    <w:pPr>
      <w:keepNext/>
      <w:keepLines/>
      <w:spacing w:before="480" w:after="240"/>
      <w:jc w:val="center"/>
    </w:pPr>
    <w:rPr>
      <w:rFonts w:eastAsia="Times New Roman"/>
      <w:i/>
      <w:color w:val="0000FF"/>
      <w:lang w:eastAsia="hu-HU"/>
    </w:rPr>
  </w:style>
  <w:style w:type="paragraph" w:customStyle="1" w:styleId="Kikezds2">
    <w:name w:val="Kikezdés2"/>
    <w:autoRedefine/>
    <w:uiPriority w:val="99"/>
    <w:qFormat/>
    <w:rsid w:val="001A5C63"/>
    <w:pPr>
      <w:widowControl w:val="0"/>
      <w:autoSpaceDE w:val="0"/>
      <w:autoSpaceDN w:val="0"/>
      <w:adjustRightInd w:val="0"/>
      <w:ind w:left="408" w:hanging="202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Kikezds3">
    <w:name w:val="Kikezdés3"/>
    <w:autoRedefine/>
    <w:uiPriority w:val="99"/>
    <w:qFormat/>
    <w:rsid w:val="001A5C63"/>
    <w:pPr>
      <w:widowControl w:val="0"/>
      <w:autoSpaceDE w:val="0"/>
      <w:autoSpaceDN w:val="0"/>
      <w:adjustRightInd w:val="0"/>
      <w:ind w:left="613" w:hanging="202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Kikezds4">
    <w:name w:val="Kikezdés4"/>
    <w:autoRedefine/>
    <w:uiPriority w:val="99"/>
    <w:qFormat/>
    <w:rsid w:val="001A5C63"/>
    <w:pPr>
      <w:widowControl w:val="0"/>
      <w:autoSpaceDE w:val="0"/>
      <w:autoSpaceDN w:val="0"/>
      <w:adjustRightInd w:val="0"/>
      <w:ind w:left="817" w:hanging="202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Jogtr">
    <w:name w:val="Jogtár"/>
    <w:basedOn w:val="Norml"/>
    <w:link w:val="JogtrChar"/>
    <w:qFormat/>
    <w:rsid w:val="0012322F"/>
  </w:style>
  <w:style w:type="character" w:customStyle="1" w:styleId="JogtrChar">
    <w:name w:val="Jogtár Char"/>
    <w:link w:val="Jogtr"/>
    <w:rsid w:val="0012322F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7337F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91D75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891D75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semiHidden/>
    <w:unhideWhenUsed/>
    <w:rsid w:val="00891D75"/>
    <w:rPr>
      <w:vertAlign w:val="superscript"/>
    </w:rPr>
  </w:style>
  <w:style w:type="table" w:styleId="Rcsostblzat">
    <w:name w:val="Table Grid"/>
    <w:basedOn w:val="Normltblzat"/>
    <w:uiPriority w:val="39"/>
    <w:rsid w:val="00891D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638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>Wolters Kluwer Kft.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Pulinka Mihály</dc:creator>
  <cp:keywords/>
  <dc:description/>
  <cp:lastModifiedBy>Lukácsi Marcell</cp:lastModifiedBy>
  <cp:revision>5</cp:revision>
  <cp:lastPrinted>2022-05-17T13:10:00Z</cp:lastPrinted>
  <dcterms:created xsi:type="dcterms:W3CDTF">2025-10-31T07:13:00Z</dcterms:created>
  <dcterms:modified xsi:type="dcterms:W3CDTF">2025-10-31T07:27:00Z</dcterms:modified>
  <cp:category/>
</cp:coreProperties>
</file>